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35AA" w14:textId="594DD35E" w:rsidR="005D2DE3" w:rsidRDefault="005D2DE3" w:rsidP="005D2DE3">
      <w:r w:rsidRPr="005D2DE3">
        <w:drawing>
          <wp:inline distT="0" distB="0" distL="0" distR="0" wp14:anchorId="1160F511" wp14:editId="3EB5A37D">
            <wp:extent cx="5731510" cy="19532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FD35" w14:textId="6FAA34F6" w:rsidR="005D2DE3" w:rsidRPr="005D2DE3" w:rsidRDefault="005D2DE3" w:rsidP="005D2DE3">
      <w:r>
        <w:t>Apart from above costing we paid additional 7000.00 totalling doctor cost 22,000.00. Hence Total cost is 42,000.00</w:t>
      </w:r>
    </w:p>
    <w:sectPr w:rsidR="005D2DE3" w:rsidRPr="005D2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E3"/>
    <w:rsid w:val="005D2DE3"/>
    <w:rsid w:val="0073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9B04"/>
  <w15:chartTrackingRefBased/>
  <w15:docId w15:val="{4832FEAF-DC1B-486D-88BF-9B9E16E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2025-05-01T05:23:00Z</dcterms:created>
  <dcterms:modified xsi:type="dcterms:W3CDTF">2025-05-01T05:27:00Z</dcterms:modified>
</cp:coreProperties>
</file>